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before="100" w:after="80"/>
        <w:jc w:val="center"/>
      </w:pPr>
      <w:r>
        <w:rPr>
          <w:b w:val="1"/>
          <w:bCs w:val="1"/>
          <w:outline w:val="0"/>
          <w:color w:val="1d2630"/>
          <w:sz w:val="42"/>
          <w:szCs w:val="42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ПУБЛИЧНАЯ ОФЕРТА № </w:t>
      </w:r>
      <w:r>
        <w:rPr>
          <w:b w:val="1"/>
          <w:bCs w:val="1"/>
          <w:outline w:val="0"/>
          <w:color w:val="1d2630"/>
          <w:sz w:val="42"/>
          <w:szCs w:val="42"/>
          <w:u w:color="1d2630"/>
          <w:rtl w:val="0"/>
          <w14:textFill>
            <w14:solidFill>
              <w14:srgbClr w14:val="1D2630"/>
            </w14:solidFill>
          </w14:textFill>
        </w:rPr>
        <w:t>1</w:t>
      </w:r>
    </w:p>
    <w:p>
      <w:pPr>
        <w:pStyle w:val="Основной текст"/>
        <w:spacing w:after="100"/>
        <w:jc w:val="center"/>
      </w:pPr>
      <w:r>
        <w:rPr>
          <w:b w:val="1"/>
          <w:bCs w:val="1"/>
          <w:outline w:val="0"/>
          <w:color w:val="1f4d78"/>
          <w:sz w:val="24"/>
          <w:szCs w:val="24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>договор возмездного оказания услуг по организации интеллектуально</w:t>
      </w:r>
      <w:r>
        <w:rPr>
          <w:b w:val="1"/>
          <w:bCs w:val="1"/>
          <w:outline w:val="0"/>
          <w:color w:val="1f4d78"/>
          <w:sz w:val="24"/>
          <w:szCs w:val="24"/>
          <w:u w:color="1f4d78"/>
          <w:rtl w:val="0"/>
          <w14:textFill>
            <w14:solidFill>
              <w14:srgbClr w14:val="1F4D78"/>
            </w14:solidFill>
          </w14:textFill>
        </w:rPr>
        <w:t>-</w:t>
      </w:r>
      <w:r>
        <w:rPr>
          <w:b w:val="1"/>
          <w:bCs w:val="1"/>
          <w:outline w:val="0"/>
          <w:color w:val="1f4d78"/>
          <w:sz w:val="24"/>
          <w:szCs w:val="24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>досугового мероприятия</w:t>
      </w:r>
    </w:p>
    <w:p>
      <w:pPr>
        <w:pStyle w:val="Основной текст"/>
        <w:spacing w:after="240"/>
        <w:jc w:val="center"/>
      </w:pPr>
      <w:r>
        <w:rPr>
          <w:outline w:val="0"/>
          <w:color w:val="667085"/>
          <w:sz w:val="19"/>
          <w:szCs w:val="19"/>
          <w:u w:color="667085"/>
          <w:rtl w:val="0"/>
          <w:lang w:val="en-US"/>
          <w14:textFill>
            <w14:solidFill>
              <w14:srgbClr w14:val="667085"/>
            </w14:solidFill>
          </w14:textFill>
        </w:rPr>
        <w:t xml:space="preserve">Клуб «Кворум» · редакция от </w:t>
      </w:r>
      <w:r>
        <w:rPr>
          <w:outline w:val="0"/>
          <w:color w:val="667085"/>
          <w:sz w:val="19"/>
          <w:szCs w:val="19"/>
          <w:u w:color="667085"/>
          <w:rtl w:val="0"/>
          <w14:textFill>
            <w14:solidFill>
              <w14:srgbClr w14:val="667085"/>
            </w14:solidFill>
          </w14:textFill>
        </w:rPr>
        <w:t>21.08.2026</w:t>
      </w:r>
    </w:p>
    <w:p>
      <w:pPr>
        <w:pStyle w:val="Основной текст"/>
        <w:jc w:val="both"/>
      </w:pPr>
      <w:r>
        <w:rPr>
          <w:b w:val="1"/>
          <w:bCs w:val="1"/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Индивидуальный предприниматель Решетняк Алексей Павлович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(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ИНН </w:t>
      </w:r>
      <w:r>
        <w:rPr>
          <w:outline w:val="0"/>
          <w:color w:val="1d2630"/>
          <w:u w:color="1d2630"/>
          <w:rtl w:val="0"/>
          <w:lang w:val="nl-NL"/>
          <w14:textFill>
            <w14:solidFill>
              <w14:srgbClr w14:val="1D2630"/>
            </w14:solidFill>
          </w14:textFill>
        </w:rPr>
        <w:t xml:space="preserve">644925742817,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ОГРНИП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325645700003066),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далее — «Исполнитель»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предлагает дееспособным физическим лицам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достигшим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18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лет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далее — «Участник»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заключить договор на изложенных ниже условиях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Настоящий документ является публичной офертой в смысле пункта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2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статьи </w:t>
      </w:r>
      <w:r>
        <w:rPr>
          <w:outline w:val="0"/>
          <w:color w:val="1d2630"/>
          <w:u w:color="1d2630"/>
          <w:rtl w:val="0"/>
          <w:lang w:val="ru-RU"/>
          <w14:textFill>
            <w14:solidFill>
              <w14:srgbClr w14:val="1D2630"/>
            </w14:solidFill>
          </w14:textFill>
        </w:rPr>
        <w:t xml:space="preserve">437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Гражданского кодекса Российской Федерации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pBdr>
          <w:top w:val="nil"/>
          <w:left w:val="single" w:color="9b1c1c" w:sz="18" w:space="6" w:shadow="0" w:frame="0"/>
          <w:bottom w:val="nil"/>
          <w:right w:val="nil"/>
        </w:pBdr>
        <w:shd w:val="clear" w:color="auto" w:fill="fff7f7"/>
        <w:spacing w:before="100" w:after="180"/>
        <w:ind w:left="173" w:right="115" w:firstLine="0"/>
      </w:pPr>
      <w:r>
        <w:rPr>
          <w:b w:val="1"/>
          <w:bCs w:val="1"/>
          <w:outline w:val="0"/>
          <w:color w:val="9b1c1c"/>
          <w:sz w:val="21"/>
          <w:szCs w:val="21"/>
          <w:u w:color="9b1c1c"/>
          <w:rtl w:val="0"/>
          <w:lang w:val="en-US"/>
          <w14:textFill>
            <w14:solidFill>
              <w14:srgbClr w14:val="9B1C1C"/>
            </w14:solidFill>
          </w14:textFill>
        </w:rPr>
        <w:t>Ключевое условие формата</w:t>
      </w:r>
      <w:r>
        <w:rPr>
          <w:b w:val="1"/>
          <w:bCs w:val="1"/>
          <w:outline w:val="0"/>
          <w:color w:val="9b1c1c"/>
          <w:sz w:val="21"/>
          <w:szCs w:val="21"/>
          <w:u w:color="9b1c1c"/>
          <w:rtl w:val="0"/>
          <w14:textFill>
            <w14:solidFill>
              <w14:srgbClr w14:val="9B1C1C"/>
            </w14:solidFill>
          </w14:textFill>
        </w:rPr>
        <w:t xml:space="preserve">. </w:t>
      </w:r>
      <w:r>
        <w:rPr>
          <w:outline w:val="0"/>
          <w:color w:val="1d2630"/>
          <w:sz w:val="21"/>
          <w:szCs w:val="21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Мероприятие проводится не на деньги</w:t>
      </w:r>
      <w:r>
        <w:rPr>
          <w:outline w:val="0"/>
          <w:color w:val="1d2630"/>
          <w:sz w:val="21"/>
          <w:szCs w:val="21"/>
          <w:u w:color="1d2630"/>
          <w:rtl w:val="0"/>
          <w14:textFill>
            <w14:solidFill>
              <w14:srgbClr w14:val="1D2630"/>
            </w14:solidFill>
          </w14:textFill>
        </w:rPr>
        <w:t xml:space="preserve">: </w:t>
      </w:r>
      <w:r>
        <w:rPr>
          <w:outline w:val="0"/>
          <w:color w:val="1d2630"/>
          <w:sz w:val="21"/>
          <w:szCs w:val="21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денежные ставки</w:t>
      </w:r>
      <w:r>
        <w:rPr>
          <w:outline w:val="0"/>
          <w:color w:val="1d2630"/>
          <w:sz w:val="21"/>
          <w:szCs w:val="21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sz w:val="21"/>
          <w:szCs w:val="21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денежные выигрыши</w:t>
      </w:r>
      <w:r>
        <w:rPr>
          <w:outline w:val="0"/>
          <w:color w:val="1d2630"/>
          <w:sz w:val="21"/>
          <w:szCs w:val="21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sz w:val="21"/>
          <w:szCs w:val="21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общий банк</w:t>
      </w:r>
      <w:r>
        <w:rPr>
          <w:outline w:val="0"/>
          <w:color w:val="1d2630"/>
          <w:sz w:val="21"/>
          <w:szCs w:val="21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sz w:val="21"/>
          <w:szCs w:val="21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рейк и расчеты между участниками запрещены</w:t>
      </w:r>
      <w:r>
        <w:rPr>
          <w:outline w:val="0"/>
          <w:color w:val="1d2630"/>
          <w:sz w:val="21"/>
          <w:szCs w:val="21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sz w:val="21"/>
          <w:szCs w:val="21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Исполнитель оказывает платные услуги</w:t>
      </w:r>
      <w:r>
        <w:rPr>
          <w:outline w:val="0"/>
          <w:color w:val="1d2630"/>
          <w:sz w:val="21"/>
          <w:szCs w:val="21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sz w:val="21"/>
          <w:szCs w:val="21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 том числе первоначальное участие</w:t>
      </w:r>
      <w:r>
        <w:rPr>
          <w:outline w:val="0"/>
          <w:color w:val="1d2630"/>
          <w:sz w:val="21"/>
          <w:szCs w:val="21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sz w:val="21"/>
          <w:szCs w:val="21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ре</w:t>
      </w:r>
      <w:r>
        <w:rPr>
          <w:outline w:val="0"/>
          <w:color w:val="1d2630"/>
          <w:sz w:val="21"/>
          <w:szCs w:val="21"/>
          <w:u w:color="1d2630"/>
          <w:rtl w:val="0"/>
          <w14:textFill>
            <w14:solidFill>
              <w14:srgbClr w14:val="1D2630"/>
            </w14:solidFill>
          </w14:textFill>
        </w:rPr>
        <w:t>-</w:t>
      </w:r>
      <w:r>
        <w:rPr>
          <w:outline w:val="0"/>
          <w:color w:val="1d2630"/>
          <w:sz w:val="21"/>
          <w:szCs w:val="21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энтри и аддон</w:t>
      </w:r>
      <w:r>
        <w:rPr>
          <w:outline w:val="0"/>
          <w:color w:val="1d2630"/>
          <w:sz w:val="21"/>
          <w:szCs w:val="21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sz w:val="21"/>
          <w:szCs w:val="21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а также вправе вручать заранее объявленные памятные награды</w:t>
      </w:r>
      <w:r>
        <w:rPr>
          <w:outline w:val="0"/>
          <w:color w:val="1d2630"/>
          <w:sz w:val="21"/>
          <w:szCs w:val="21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Рубрика"/>
        <w:numPr>
          <w:ilvl w:val="0"/>
          <w:numId w:val="2"/>
        </w:numPr>
        <w:rPr>
          <w:lang w:val="en-US"/>
        </w:rPr>
      </w:pP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Термины и общая правовая модель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«Кворум» — коммерческое обозначение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под которым Исполнитель оказывает услуги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Клуб не является отдельным юридическим лицом и не выступает самостоятельной стороной договора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«Мероприятие» — организованный Исполнителем сеанс интеллектуального досуга с использованием карточной механики и правил турнирного покера исключительно как формы настольной игры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Наименование мероприятия не означает признания его официальным видом спорта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«Инвентарь» — столы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карты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счетные фишки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(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жетоны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),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таймеры и иные предметы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используемые только внутри Мероприятия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Фишки являются счетным инвентарем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 имеют стоимости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 приобретаются Участником и не могут быть отчуждены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обменены или предъявлены к погашению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«Анонс» — доведенная до Участника до акцепта информация о дате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времени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продолжительности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месте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цене и организационном формате конкретного Мероприятия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Анонс дополняет Оферту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но не может отменять запреты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установленные разделом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4.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«Ре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-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энтри» — заказываемая Участником дополнительная услуга после прекращения его текущего участия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включающая повторную регистрацию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предоставление места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нового стандартного комплекта счетного инвентаря и дальнейшее администрирование в пределах того же Мероприятия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«Аддон» — заказываемая в установленный Анонсом период дополнительная услуга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включающая выдачу предусмотренного форматом дополнительного комплекта счетного инвентаря и связанное с этим администрирование без прекращения участия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Плата за первоначальное участие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ре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-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энтри и аддон является ценой самостоятельных услуг Исполнителя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Фишки не продаются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 выкупаются и не имеют денежного либо товарного номинала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;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никакая часть оплаты не передается в общий банк участников и не распределяется между ними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Рубрика"/>
        <w:numPr>
          <w:ilvl w:val="0"/>
          <w:numId w:val="2"/>
        </w:numPr>
        <w:rPr>
          <w:lang w:val="en-US"/>
        </w:rPr>
      </w:pP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Ознакомление</w:t>
      </w:r>
      <w:r>
        <w:rPr>
          <w:outline w:val="0"/>
          <w:color w:val="2e74b5"/>
          <w:u w:color="2e74b5"/>
          <w:rtl w:val="0"/>
          <w14:textFill>
            <w14:solidFill>
              <w14:srgbClr w14:val="2E74B5"/>
            </w14:solidFill>
          </w14:textFill>
        </w:rPr>
        <w:t xml:space="preserve">, </w:t>
      </w: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акцепт и заключение договора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До заключения договора Участнику предоставляются Оферта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Правила посещения и проведения мероприятий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(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далее — «Правила»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)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 Анонс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Документы доступны на информационном стенде по месту оказания услуг и на официальной странице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: https://vk.ru/club239789537.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Акцепт осуществляется собственноручной подписью в регистрационном журнале 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/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или подтверждением в приложении после предоставления доступа к Оферте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Правилам и Анонсу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 приложении акцептом признается нажатие кнопки «Согласен»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«Оплатить» или аналогичной команды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если система позволяет определить Участника и сохраняет дату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время и редакцию принятых документов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Бумажная подпись используется клубом дополнительно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Оферта имеет рамочный характер и регулирует все заказы Участника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Первоначальная регистрация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каждый ре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-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энтри и каждый аддон являются отдельными заказами соответствующей услуги в рамках Оферты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;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повторно подписывать весь текст Оферты при каждом таком заказе не требуется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если цена и содержание услуги показаны Участнику до оплаты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К заказу применяется редакция Оферты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действовавшая в момент его акцепта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Последующие изменения не меняют цену и условия уже оплаченной услуги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Исполнитель вправе визуально проверить документ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подтверждающий возраст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Копии и реквизиты документа не снимаются и не записываются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;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в журнале фиксируется только факт подтверждения возраста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18+.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Исполнитель вправе отказать в допуске до акцепта при отсутствии мест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неподтверждении возраста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очевидном состоянии сильного опьянения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угрозе безопасности либо ранее зафиксированных существенных нарушениях Правил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Отказ не может быть дискриминационным или произвольным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Рубрика"/>
        <w:numPr>
          <w:ilvl w:val="0"/>
          <w:numId w:val="2"/>
        </w:numPr>
        <w:rPr>
          <w:lang w:val="en-US"/>
        </w:rPr>
      </w:pP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Предмет и состав услуги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Исполнитель организует и проводит Мероприятие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предоставляет Участнику место и Инвентарь на время соответствующего сервисного периода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администрирует порядок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разъясняет правила механики и обеспечивает единое применение объявленного формата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Услуга первоначального участия начинается с допуска после регистрации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Услуга ре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-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энтри начинается с повторного допуска и выдачи стандартного комплекта счетного инвентаря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;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услуга аддона — с выдачи дополнительного комплекта и фиксации заказа администратором или приложением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Исполнитель не гарантирует Участнику определенное место в итоговой таблице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продолжительность нахождения за конкретным столом или иной игровой результат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Исполнитель не является участником карточной игры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 играет против Участников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 принимает и не распределяет денежные средства в зависимости от результатов и не имеет имущественного интереса в результате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Рубрика"/>
        <w:numPr>
          <w:ilvl w:val="0"/>
          <w:numId w:val="2"/>
        </w:numPr>
        <w:rPr>
          <w:lang w:val="en-US"/>
        </w:rPr>
      </w:pP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Финансовая модель</w:t>
      </w:r>
      <w:r>
        <w:rPr>
          <w:outline w:val="0"/>
          <w:color w:val="2e74b5"/>
          <w:u w:color="2e74b5"/>
          <w:rtl w:val="0"/>
          <w14:textFill>
            <w14:solidFill>
              <w14:srgbClr w14:val="2E74B5"/>
            </w14:solidFill>
          </w14:textFill>
        </w:rPr>
        <w:t xml:space="preserve">, </w:t>
      </w: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награды и запреты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Исполнитель не принимает денежные ставки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 формирует из платежей Участников общий призовой фонд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 выплачивает денежные выигрыши и не распределяет поступившие платежи в зависимости от результата игры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Запрещены ставки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пари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денежный или имущественный «банк»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рейк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проценты с игровых единиц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денежные расчеты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переводы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криптовалюта и любые договоренности между Участниками либо с третьими лицами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если они связаны с ходом или результатом игры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Ре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-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энтри и аддоны допускаются только по заранее объявленным правилам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 установленные периоды и по фиксированной цене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показанной до заказа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На каждую оплату оформляется кассовый чек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Участники не вправе передавать друг другу оплату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фишки за вознаграждение или право на ре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-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энтри либо аддон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По итогам Мероприятия Исполнитель вправе вручать дипломы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медали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кубки и сувенирный мерч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Перечень наград определяется и приобретается Исполнителем либо партнером заранее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 формируется путем распределения платежей Участников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 имеет объявленного денежного эквивалента и не выкупается Исполнителем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Бесплатные посещения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скидки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напитки и иные бонусы могут предоставляться в рамках отдельной программы лояльности или общей рекламной акции на заранее опубликованных условиях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 зависящих от места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количества фишек или результата конкретной игры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При выявлении нарушения Исполнитель немедленно останавливает соответствующие действия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изымает счетный инвентарь и вправе прекратить оказание услуги нарушителю в порядке раздела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8.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При наличии признаков правонарушения Исполнитель вправе обратиться в уполномоченные органы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Рубрика"/>
        <w:numPr>
          <w:ilvl w:val="0"/>
          <w:numId w:val="2"/>
        </w:numPr>
        <w:rPr>
          <w:lang w:val="en-US"/>
        </w:rPr>
      </w:pP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Цена и оплата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Стоимость первоначального участия составляет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1 000 (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одну тысячу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)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рублей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если до акцепта в Анонсе прямо не указана иная фиксированная цена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Стоимость и допустимое количество ре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-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энтри и аддонов указываются в Анонсе 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/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или приложении до оплаты соответствующей услуги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Цена каждого заказа является платой за организацию досуга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администрирование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место и предоставляемый на соответствующий период Инвентарь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Она не является взносом в общий банк и не подлежит распределению между Участниками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Оплата производится наличными в кассу или безналичным способом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предложенным Исполнителем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Участнику выдается кассовый чек в порядке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установленном законодательством Российской Федерации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Напитки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питание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услуги кальянной зоны и иные сопутствующие услуги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если их оказание допускается законом и фактическим режимом помещения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оформляются и оплачиваются отдельно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Настоящая Оферта сама по себе не разрешает использование кальянов там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где оно запрещено законом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Рубрика"/>
        <w:numPr>
          <w:ilvl w:val="0"/>
          <w:numId w:val="2"/>
        </w:numPr>
        <w:rPr>
          <w:lang w:val="en-US"/>
        </w:rPr>
      </w:pP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Права и обязанности Исполнителя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Исполнитель обязан предоставить достоверную информацию об услуге и цене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организовать Мероприятие в соответствии с Офертой и Правилами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поддерживать исправность Инвентаря и принимать разумные меры безопасности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Исполнитель вправе определять рассадку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менять стол при сохранении равных условий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давать обязательные организационные указания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приостанавливать Мероприятие для пресечения нарушений и корректировать очевидные технические ошибки учета условных единиц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При отмене или существенном переносе Мероприятия по инициативе Исполнителя Участнику предлагается возврат уплаченной суммы либо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только по выбору Участника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перенос на другое Мероприятие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Рубрика"/>
        <w:numPr>
          <w:ilvl w:val="0"/>
          <w:numId w:val="2"/>
        </w:numPr>
        <w:rPr>
          <w:lang w:val="en-US"/>
        </w:rPr>
      </w:pP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Права и обязанности Участника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Участник вправе получить информацию об услуге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пользоваться Инвентарем в пределах сеанса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требовать равного применения Правил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отказаться от услуги и предъявлять требования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предусмотренные законом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Участник обязан соблюдать Оферту и Правила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выполнять законные указания администратора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бережно обращаться с имуществом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 передавать счетный инвентарь вне предусмотренной механики и немедленно сообщать о попытках денежных расчетов или пари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Участнику запрещено использовать участие для профессиональной или иной деятельности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связанной с организацией азартных игр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привлекать третьих лиц к ставкам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рекламировать азартные сервисы или собирать средства с других посетителей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Рубрика"/>
        <w:numPr>
          <w:ilvl w:val="0"/>
          <w:numId w:val="2"/>
        </w:numPr>
        <w:rPr>
          <w:lang w:val="en-US"/>
        </w:rPr>
      </w:pP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Отказ от услуги</w:t>
      </w:r>
      <w:r>
        <w:rPr>
          <w:outline w:val="0"/>
          <w:color w:val="2e74b5"/>
          <w:u w:color="2e74b5"/>
          <w:rtl w:val="0"/>
          <w14:textFill>
            <w14:solidFill>
              <w14:srgbClr w14:val="2E74B5"/>
            </w14:solidFill>
          </w14:textFill>
        </w:rPr>
        <w:t xml:space="preserve">, </w:t>
      </w: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прекращение участия и возвраты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Участник вправе отказаться от договора в любое время на основании статьи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32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Закона РФ от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07.02.1992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№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2300-1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и статьи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782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ГК РФ при условии оплаты фактически понесенных Исполнителем расходов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непосредственно связанных с исполнением данного договора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При отказе до начала Мероприятия уплаченная сумма возвращается за вычетом документально подтвержденных фактических расходов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если они действительно возникли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При отказе после начала учитываются фактически оказанная часть услуги и подтвержденные расходы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;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неиспользованный остаток возвращается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Исполнитель вправе прекратить участие при существенном или повторном нарушении Правил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угрозе безопасности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агрессии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сильном опьянении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порче имущества либо нарушении запретов раздела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4.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Участнику возвращается неиспользованный остаток цены после учета фактически оказанной части услуги и подтвержденных расходов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;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причиненный ущерб взыскивается отдельно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Если услуга не оказана по причинам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зависящим от Исполнителя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уплаченная сумма возвращается полностью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Возврат производится тем же способом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которым была внесена оплата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если стороны не согласовали иной законный способ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Условия настоящего раздела не ограничивают иные права потребителя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установленные законодательством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Исполнитель не применяет безусловные штрафы за отказ и не удерживает оплату только на том основании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что она названа «невозвратной»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Рубрика"/>
        <w:numPr>
          <w:ilvl w:val="0"/>
          <w:numId w:val="2"/>
        </w:numPr>
        <w:rPr>
          <w:lang w:val="en-US"/>
        </w:rPr>
      </w:pP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Ответственность и имущество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Стороны несут ответственность в соответствии с законодательством Российской Федерации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Условия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ограничивающие обязательные права потребителя или освобождающие Исполнителя от ответственности вопреки закону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 применяются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Участник возмещает документально подтвержденный прямой ущерб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причиненный имуществу Исполнителя по его вине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Нормальный износ и неисправность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возникшая не по вине Участника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возмещению не подлежат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Участник самостоятельно следит за вещами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 переданными Исполнителю на хранение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Это условие не освобождает Исполнителя от ответственности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если утрата или повреждение произошли по его вине либо вещь была принята на хранение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Сторона освобождается от ответственности за неисполнение вследствие чрезвычайных и непредотвратимых обстоятельств в той мере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 какой они непосредственно воспрепятствовали исполнению обязательства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Рубрика"/>
        <w:numPr>
          <w:ilvl w:val="0"/>
          <w:numId w:val="2"/>
        </w:numPr>
        <w:rPr>
          <w:lang w:val="en-US"/>
        </w:rPr>
      </w:pP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Персональные данные</w:t>
      </w:r>
      <w:r>
        <w:rPr>
          <w:outline w:val="0"/>
          <w:color w:val="2e74b5"/>
          <w:u w:color="2e74b5"/>
          <w:rtl w:val="0"/>
          <w14:textFill>
            <w14:solidFill>
              <w14:srgbClr w14:val="2E74B5"/>
            </w14:solidFill>
          </w14:textFill>
        </w:rPr>
        <w:t xml:space="preserve">, </w:t>
      </w: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видеонаблюдение и изображения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Для заключения и исполнения договора Исполнитель обрабатывает минимально необходимые сведения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: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Ф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факт подтверждения возраста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18+,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дату участия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подпись и сведения об оплате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Основанием является пункт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5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части </w:t>
      </w:r>
      <w:r>
        <w:rPr>
          <w:outline w:val="0"/>
          <w:color w:val="1d2630"/>
          <w:u w:color="1d2630"/>
          <w:rtl w:val="0"/>
          <w:lang w:val="ru-RU"/>
          <w14:textFill>
            <w14:solidFill>
              <w14:srgbClr w14:val="1D2630"/>
            </w14:solidFill>
          </w14:textFill>
        </w:rPr>
        <w:t xml:space="preserve">1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статьи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6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Федерального закона от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27.07.2006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№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152-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ФЗ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;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отдельное согласие для такой обработки не подменяет договор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Предоставление номера телефона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e-mail,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никнейма и согласия на дальнейшее ведение карточки участника является добровольным и оформляется отдельным документом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Отказ от необязательных персональных данных не может быть основанием отказа в услуге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 помещении ведется видеонаблюдение в целях безопасности</w:t>
      </w:r>
      <w:r>
        <w:rPr>
          <w:rtl w:val="0"/>
          <w:lang w:val="ru-RU"/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Фото</w:t>
      </w:r>
      <w:r>
        <w:rPr>
          <w:outline w:val="0"/>
          <w:color w:val="1d2630"/>
          <w:u w:color="1d2630"/>
          <w:rtl w:val="0"/>
          <w:lang w:val="ru-RU"/>
          <w14:textFill>
            <w14:solidFill>
              <w14:srgbClr w14:val="1D2630"/>
            </w14:solidFill>
          </w14:textFill>
        </w:rPr>
        <w:t xml:space="preserve">-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 видеоматериалы публикуются при наличии отдельного согласия Участника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оформленного на бумаге или в приложении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Отказ от публикации не влияет на допуск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Рубрика"/>
        <w:numPr>
          <w:ilvl w:val="0"/>
          <w:numId w:val="2"/>
        </w:numPr>
        <w:rPr>
          <w:lang w:val="en-US"/>
        </w:rPr>
      </w:pP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Претензии и споры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Обращения могут быть направлены по адресу оказания услуг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телефону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+7 988 008-04-14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 xml:space="preserve">или 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e-mail kvorum@a-reshetnyak.ru.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Претензия рассматривается в сроки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установленные законом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;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отсутствие претензии не лишает Участника права обратиться в суд или государственный орган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Споры рассматриваются по правилам законодательства Российской Федерации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включая правила о подсудности по выбору потребителя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Обязательный договорный претензионный порядок и сокращенные сроки предъявления требований не устанавливаются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Рубрика"/>
        <w:numPr>
          <w:ilvl w:val="0"/>
          <w:numId w:val="2"/>
        </w:numPr>
        <w:rPr>
          <w:lang w:val="en-US"/>
        </w:rPr>
      </w:pP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Действие и изменение Оферты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Оферта действует с даты редакции до ее замены или отзыва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Исполнитель хранит архив редакций и по запросу предоставляет редакцию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действовавшую на дату конкретного Мероприятия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Новая редакция применяется только к договорам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заключенным после ее доведения до сведения Участника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.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Цена и иные согласованные условия уже заключенного договора в одностороннем порядке не изменяются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Основной текст"/>
        <w:numPr>
          <w:ilvl w:val="1"/>
          <w:numId w:val="2"/>
        </w:numPr>
        <w:rPr>
          <w:lang w:val="en-US"/>
        </w:rPr>
      </w:pP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Неотъемлемой частью Оферты являются Правила в редакции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действующей при акцепте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 xml:space="preserve">, </w:t>
      </w:r>
      <w:r>
        <w:rPr>
          <w:outline w:val="0"/>
          <w:color w:val="1d2630"/>
          <w:u w:color="1d2630"/>
          <w:rtl w:val="0"/>
          <w:lang w:val="en-US"/>
          <w14:textFill>
            <w14:solidFill>
              <w14:srgbClr w14:val="1D2630"/>
            </w14:solidFill>
          </w14:textFill>
        </w:rPr>
        <w:t>и Анонс конкретного Мероприятия</w:t>
      </w:r>
      <w:r>
        <w:rPr>
          <w:outline w:val="0"/>
          <w:color w:val="1d2630"/>
          <w:u w:color="1d2630"/>
          <w:rtl w:val="0"/>
          <w14:textFill>
            <w14:solidFill>
              <w14:srgbClr w14:val="1D2630"/>
            </w14:solidFill>
          </w14:textFill>
        </w:rPr>
        <w:t>.</w:t>
      </w:r>
    </w:p>
    <w:p>
      <w:pPr>
        <w:pStyle w:val="Рубрика"/>
        <w:numPr>
          <w:ilvl w:val="0"/>
          <w:numId w:val="2"/>
        </w:numPr>
        <w:rPr>
          <w:lang w:val="en-US"/>
        </w:rPr>
      </w:pPr>
      <w:r>
        <w:rPr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Реквизиты Исполнителя</w:t>
      </w:r>
    </w:p>
    <w:tbl>
      <w:tblPr>
        <w:tblW w:w="9360" w:type="dxa"/>
        <w:jc w:val="left"/>
        <w:tblInd w:w="2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00"/>
        <w:gridCol w:w="6660"/>
      </w:tblGrid>
      <w:tr>
        <w:tblPrEx>
          <w:shd w:val="clear" w:color="auto" w:fill="ced7e7"/>
        </w:tblPrEx>
        <w:trPr>
          <w:trHeight w:val="226" w:hRule="atLeast"/>
        </w:trPr>
        <w:tc>
          <w:tcPr>
            <w:tcW w:type="dxa" w:w="2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b w:val="1"/>
                <w:bCs w:val="1"/>
                <w:outline w:val="0"/>
                <w:color w:val="1f4d78"/>
                <w:sz w:val="20"/>
                <w:szCs w:val="20"/>
                <w:u w:color="1f4d78"/>
                <w:shd w:val="nil" w:color="auto" w:fill="auto"/>
                <w:rtl w:val="0"/>
                <w:lang w:val="en-US"/>
                <w14:textFill>
                  <w14:solidFill>
                    <w14:srgbClr w14:val="1F4D78"/>
                  </w14:solidFill>
                </w14:textFill>
              </w:rPr>
              <w:t>Исполнитель</w:t>
            </w:r>
          </w:p>
        </w:tc>
        <w:tc>
          <w:tcPr>
            <w:tcW w:type="dxa" w:w="6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Индивидуальный предприниматель Решетняк Алексей Павлович</w:t>
            </w:r>
          </w:p>
        </w:tc>
      </w:tr>
      <w:tr>
        <w:tblPrEx>
          <w:shd w:val="clear" w:color="auto" w:fill="ced7e7"/>
        </w:tblPrEx>
        <w:trPr>
          <w:trHeight w:val="226" w:hRule="atLeast"/>
        </w:trPr>
        <w:tc>
          <w:tcPr>
            <w:tcW w:type="dxa" w:w="2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b w:val="1"/>
                <w:bCs w:val="1"/>
                <w:outline w:val="0"/>
                <w:color w:val="1f4d78"/>
                <w:sz w:val="20"/>
                <w:szCs w:val="20"/>
                <w:u w:color="1f4d78"/>
                <w:shd w:val="nil" w:color="auto" w:fill="auto"/>
                <w:rtl w:val="0"/>
                <w:lang w:val="en-US"/>
                <w14:textFill>
                  <w14:solidFill>
                    <w14:srgbClr w14:val="1F4D78"/>
                  </w14:solidFill>
                </w14:textFill>
              </w:rPr>
              <w:t xml:space="preserve">ИНН </w:t>
            </w:r>
            <w:r>
              <w:rPr>
                <w:b w:val="1"/>
                <w:bCs w:val="1"/>
                <w:outline w:val="0"/>
                <w:color w:val="1f4d78"/>
                <w:sz w:val="20"/>
                <w:szCs w:val="20"/>
                <w:u w:color="1f4d78"/>
                <w:shd w:val="nil" w:color="auto" w:fill="auto"/>
                <w:rtl w:val="0"/>
                <w:lang w:val="en-US"/>
                <w14:textFill>
                  <w14:solidFill>
                    <w14:srgbClr w14:val="1F4D78"/>
                  </w14:solidFill>
                </w14:textFill>
              </w:rPr>
              <w:t xml:space="preserve">/ </w:t>
            </w:r>
            <w:r>
              <w:rPr>
                <w:b w:val="1"/>
                <w:bCs w:val="1"/>
                <w:outline w:val="0"/>
                <w:color w:val="1f4d78"/>
                <w:sz w:val="20"/>
                <w:szCs w:val="20"/>
                <w:u w:color="1f4d78"/>
                <w:shd w:val="nil" w:color="auto" w:fill="auto"/>
                <w:rtl w:val="0"/>
                <w:lang w:val="en-US"/>
                <w14:textFill>
                  <w14:solidFill>
                    <w14:srgbClr w14:val="1F4D78"/>
                  </w14:solidFill>
                </w14:textFill>
              </w:rPr>
              <w:t>ОГРНИП</w:t>
            </w:r>
          </w:p>
        </w:tc>
        <w:tc>
          <w:tcPr>
            <w:tcW w:type="dxa" w:w="6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644925742817 / 325645700003066</w:t>
            </w:r>
          </w:p>
        </w:tc>
      </w:tr>
      <w:tr>
        <w:tblPrEx>
          <w:shd w:val="clear" w:color="auto" w:fill="ced7e7"/>
        </w:tblPrEx>
        <w:trPr>
          <w:trHeight w:val="226" w:hRule="atLeast"/>
        </w:trPr>
        <w:tc>
          <w:tcPr>
            <w:tcW w:type="dxa" w:w="2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b w:val="1"/>
                <w:bCs w:val="1"/>
                <w:outline w:val="0"/>
                <w:color w:val="1f4d78"/>
                <w:sz w:val="20"/>
                <w:szCs w:val="20"/>
                <w:u w:color="1f4d78"/>
                <w:shd w:val="nil" w:color="auto" w:fill="auto"/>
                <w:rtl w:val="0"/>
                <w:lang w:val="en-US"/>
                <w14:textFill>
                  <w14:solidFill>
                    <w14:srgbClr w14:val="1F4D78"/>
                  </w14:solidFill>
                </w14:textFill>
              </w:rPr>
              <w:t>Дата регистрации</w:t>
            </w:r>
          </w:p>
        </w:tc>
        <w:tc>
          <w:tcPr>
            <w:tcW w:type="dxa" w:w="6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16.01.2025</w:t>
            </w:r>
          </w:p>
        </w:tc>
      </w:tr>
      <w:tr>
        <w:tblPrEx>
          <w:shd w:val="clear" w:color="auto" w:fill="ced7e7"/>
        </w:tblPrEx>
        <w:trPr>
          <w:trHeight w:val="226" w:hRule="atLeast"/>
        </w:trPr>
        <w:tc>
          <w:tcPr>
            <w:tcW w:type="dxa" w:w="2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b w:val="1"/>
                <w:bCs w:val="1"/>
                <w:outline w:val="0"/>
                <w:color w:val="1f4d78"/>
                <w:sz w:val="20"/>
                <w:szCs w:val="20"/>
                <w:u w:color="1f4d78"/>
                <w:shd w:val="nil" w:color="auto" w:fill="auto"/>
                <w:rtl w:val="0"/>
                <w:lang w:val="en-US"/>
                <w14:textFill>
                  <w14:solidFill>
                    <w14:srgbClr w14:val="1F4D78"/>
                  </w14:solidFill>
                </w14:textFill>
              </w:rPr>
              <w:t>Место оказания услуг</w:t>
            </w:r>
          </w:p>
        </w:tc>
        <w:tc>
          <w:tcPr>
            <w:tcW w:type="dxa" w:w="6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г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.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Волгоград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ул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.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Рабоче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-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Крестьянская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д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. 13,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литера А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1,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помещение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III</w:t>
            </w:r>
          </w:p>
        </w:tc>
      </w:tr>
      <w:tr>
        <w:tblPrEx>
          <w:shd w:val="clear" w:color="auto" w:fill="ced7e7"/>
        </w:tblPrEx>
        <w:trPr>
          <w:trHeight w:val="226" w:hRule="atLeast"/>
        </w:trPr>
        <w:tc>
          <w:tcPr>
            <w:tcW w:type="dxa" w:w="2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b w:val="1"/>
                <w:bCs w:val="1"/>
                <w:outline w:val="0"/>
                <w:color w:val="1f4d78"/>
                <w:sz w:val="20"/>
                <w:szCs w:val="20"/>
                <w:u w:color="1f4d78"/>
                <w:shd w:val="nil" w:color="auto" w:fill="auto"/>
                <w:rtl w:val="0"/>
                <w:lang w:val="en-US"/>
                <w14:textFill>
                  <w14:solidFill>
                    <w14:srgbClr w14:val="1F4D78"/>
                  </w14:solidFill>
                </w14:textFill>
              </w:rPr>
              <w:t>Телефон</w:t>
            </w:r>
          </w:p>
        </w:tc>
        <w:tc>
          <w:tcPr>
            <w:tcW w:type="dxa" w:w="6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+7 988 008-04-14</w:t>
            </w:r>
          </w:p>
        </w:tc>
      </w:tr>
      <w:tr>
        <w:tblPrEx>
          <w:shd w:val="clear" w:color="auto" w:fill="ced7e7"/>
        </w:tblPrEx>
        <w:trPr>
          <w:trHeight w:val="226" w:hRule="atLeast"/>
        </w:trPr>
        <w:tc>
          <w:tcPr>
            <w:tcW w:type="dxa" w:w="2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b w:val="1"/>
                <w:bCs w:val="1"/>
                <w:outline w:val="0"/>
                <w:color w:val="1f4d78"/>
                <w:sz w:val="20"/>
                <w:szCs w:val="20"/>
                <w:u w:color="1f4d78"/>
                <w:shd w:val="nil" w:color="auto" w:fill="auto"/>
                <w:rtl w:val="0"/>
                <w:lang w:val="en-US"/>
                <w14:textFill>
                  <w14:solidFill>
                    <w14:srgbClr w14:val="1F4D78"/>
                  </w14:solidFill>
                </w14:textFill>
              </w:rPr>
              <w:t>E-mail</w:t>
            </w:r>
          </w:p>
        </w:tc>
        <w:tc>
          <w:tcPr>
            <w:tcW w:type="dxa" w:w="6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"mailto:kvorum@a-reshetnyak.ru"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tl w:val="0"/>
              </w:rPr>
              <w:t>kvorum@a-reshetnyak.ru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226" w:hRule="atLeast"/>
        </w:trPr>
        <w:tc>
          <w:tcPr>
            <w:tcW w:type="dxa" w:w="2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b w:val="1"/>
                <w:bCs w:val="1"/>
                <w:outline w:val="0"/>
                <w:color w:val="1f4d78"/>
                <w:sz w:val="20"/>
                <w:szCs w:val="20"/>
                <w:u w:color="1f4d78"/>
                <w:shd w:val="nil" w:color="auto" w:fill="auto"/>
                <w:rtl w:val="0"/>
                <w:lang w:val="en-US"/>
                <w14:textFill>
                  <w14:solidFill>
                    <w14:srgbClr w14:val="1F4D78"/>
                  </w14:solidFill>
                </w14:textFill>
              </w:rPr>
              <w:t>Официальная страница</w:t>
            </w:r>
          </w:p>
        </w:tc>
        <w:tc>
          <w:tcPr>
            <w:tcW w:type="dxa" w:w="6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https://vk.ru/club239789537</w:t>
            </w:r>
          </w:p>
        </w:tc>
      </w:tr>
      <w:tr>
        <w:tblPrEx>
          <w:shd w:val="clear" w:color="auto" w:fill="ced7e7"/>
        </w:tblPrEx>
        <w:trPr>
          <w:trHeight w:val="226" w:hRule="atLeast"/>
        </w:trPr>
        <w:tc>
          <w:tcPr>
            <w:tcW w:type="dxa" w:w="2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b w:val="1"/>
                <w:bCs w:val="1"/>
                <w:outline w:val="0"/>
                <w:color w:val="1f4d78"/>
                <w:sz w:val="20"/>
                <w:szCs w:val="20"/>
                <w:u w:color="1f4d78"/>
                <w:shd w:val="nil" w:color="auto" w:fill="auto"/>
                <w:rtl w:val="0"/>
                <w:lang w:val="en-US"/>
                <w14:textFill>
                  <w14:solidFill>
                    <w14:srgbClr w14:val="1F4D78"/>
                  </w14:solidFill>
                </w14:textFill>
              </w:rPr>
              <w:t>Режим работы</w:t>
            </w:r>
          </w:p>
        </w:tc>
        <w:tc>
          <w:tcPr>
            <w:tcW w:type="dxa" w:w="6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spacing w:after="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По расписанию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опубликованному в анонсе конкретного Мероприятия</w:t>
            </w:r>
          </w:p>
        </w:tc>
      </w:tr>
    </w:tbl>
    <w:p>
      <w:pPr>
        <w:pStyle w:val="Основной текст"/>
        <w:spacing w:before="160"/>
        <w:jc w:val="center"/>
      </w:pPr>
      <w:r>
        <w:rPr>
          <w:b w:val="1"/>
          <w:bCs w:val="1"/>
          <w:outline w:val="0"/>
          <w:color w:val="667085"/>
          <w:sz w:val="19"/>
          <w:szCs w:val="19"/>
          <w:u w:color="667085"/>
          <w:rtl w:val="0"/>
          <w:lang w:val="en-US"/>
          <w14:textFill>
            <w14:solidFill>
              <w14:srgbClr w14:val="667085"/>
            </w14:solidFill>
          </w14:textFill>
        </w:rPr>
        <w:t xml:space="preserve">Клуб «Кворум» · Публичная оферта № </w:t>
      </w:r>
      <w:r>
        <w:rPr>
          <w:b w:val="1"/>
          <w:bCs w:val="1"/>
          <w:outline w:val="0"/>
          <w:color w:val="667085"/>
          <w:sz w:val="19"/>
          <w:szCs w:val="19"/>
          <w:u w:color="667085"/>
          <w:rtl w:val="0"/>
          <w:lang w:val="ru-RU"/>
          <w14:textFill>
            <w14:solidFill>
              <w14:srgbClr w14:val="667085"/>
            </w14:solidFill>
          </w14:textFill>
        </w:rPr>
        <w:t xml:space="preserve">1 </w:t>
      </w:r>
      <w:r>
        <w:rPr>
          <w:b w:val="1"/>
          <w:bCs w:val="1"/>
          <w:outline w:val="0"/>
          <w:color w:val="667085"/>
          <w:sz w:val="19"/>
          <w:szCs w:val="19"/>
          <w:u w:color="667085"/>
          <w:rtl w:val="0"/>
          <w:lang w:val="en-US"/>
          <w14:textFill>
            <w14:solidFill>
              <w14:srgbClr w14:val="667085"/>
            </w14:solidFill>
          </w14:textFill>
        </w:rPr>
        <w:t xml:space="preserve">· редакция от </w:t>
      </w:r>
      <w:r>
        <w:rPr>
          <w:b w:val="1"/>
          <w:bCs w:val="1"/>
          <w:outline w:val="0"/>
          <w:color w:val="667085"/>
          <w:sz w:val="19"/>
          <w:szCs w:val="19"/>
          <w:u w:color="667085"/>
          <w:rtl w:val="0"/>
          <w14:textFill>
            <w14:solidFill>
              <w14:srgbClr w14:val="667085"/>
            </w14:solidFill>
          </w14:textFill>
        </w:rPr>
        <w:t>21.08.2026</w:t>
      </w:r>
    </w:p>
    <w:sectPr>
      <w:headerReference w:type="default" r:id="rId4"/>
      <w:footerReference w:type="default" r:id="rId5"/>
      <w:pgSz w:w="12240" w:h="15840" w:orient="portrait"/>
      <w:pgMar w:top="1181" w:right="1440" w:bottom="1181" w:left="1440" w:header="504" w:footer="50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  <w:jc w:val="right"/>
    </w:pPr>
    <w:r>
      <w:rPr>
        <w:outline w:val="0"/>
        <w:color w:val="667085"/>
        <w:sz w:val="16"/>
        <w:szCs w:val="16"/>
        <w:u w:color="667085"/>
        <w:rtl w:val="0"/>
        <w:lang w:val="en-US"/>
        <w14:textFill>
          <w14:solidFill>
            <w14:srgbClr w14:val="667085"/>
          </w14:solidFill>
        </w14:textFill>
      </w:rPr>
      <w:t xml:space="preserve">Оферта · редакция </w:t>
    </w:r>
    <w:r>
      <w:rPr>
        <w:outline w:val="0"/>
        <w:color w:val="667085"/>
        <w:sz w:val="16"/>
        <w:szCs w:val="16"/>
        <w:u w:color="667085"/>
        <w:rtl w:val="0"/>
        <w:lang w:val="en-US"/>
        <w14:textFill>
          <w14:solidFill>
            <w14:srgbClr w14:val="667085"/>
          </w14:solidFill>
        </w14:textFill>
      </w:rPr>
      <w:t xml:space="preserve">21.08.2026 </w:t>
    </w:r>
    <w:r>
      <w:rPr>
        <w:outline w:val="0"/>
        <w:color w:val="667085"/>
        <w:sz w:val="16"/>
        <w:szCs w:val="16"/>
        <w:u w:color="667085"/>
        <w:rtl w:val="0"/>
        <w:lang w:val="en-US"/>
        <w14:textFill>
          <w14:solidFill>
            <w14:srgbClr w14:val="667085"/>
          </w14:solidFill>
        </w14:textFill>
      </w:rPr>
      <w:t>· стр</w:t>
    </w:r>
    <w:r>
      <w:rPr>
        <w:outline w:val="0"/>
        <w:color w:val="667085"/>
        <w:sz w:val="16"/>
        <w:szCs w:val="16"/>
        <w:u w:color="667085"/>
        <w:rtl w:val="0"/>
        <w:lang w:val="en-US"/>
        <w14:textFill>
          <w14:solidFill>
            <w14:srgbClr w14:val="667085"/>
          </w14:solidFill>
        </w14:textFill>
      </w:rPr>
      <w:t xml:space="preserve">. </w:t>
    </w: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340"/>
        <w:tab w:val="clear" w:pos="9360"/>
      </w:tabs>
    </w:pPr>
    <w:r>
      <w:rPr>
        <w:b w:val="1"/>
        <w:bCs w:val="1"/>
        <w:outline w:val="0"/>
        <w:color w:val="667085"/>
        <w:sz w:val="17"/>
        <w:szCs w:val="17"/>
        <w:u w:color="667085"/>
        <w:rtl w:val="0"/>
        <w:lang w:val="en-US"/>
        <w14:textFill>
          <w14:solidFill>
            <w14:srgbClr w14:val="667085"/>
          </w14:solidFill>
        </w14:textFill>
      </w:rPr>
      <w:t xml:space="preserve">КВОРУМ  </w:t>
    </w:r>
    <w:r>
      <w:rPr>
        <w:b w:val="1"/>
        <w:bCs w:val="1"/>
        <w:outline w:val="0"/>
        <w:color w:val="667085"/>
        <w:sz w:val="17"/>
        <w:szCs w:val="17"/>
        <w:u w:color="667085"/>
        <w:rtl w:val="0"/>
        <w:lang w:val="en-US"/>
        <w14:textFill>
          <w14:solidFill>
            <w14:srgbClr w14:val="667085"/>
          </w14:solidFill>
        </w14:textFill>
      </w:rPr>
      <w:t xml:space="preserve">|  </w:t>
    </w:r>
    <w:r>
      <w:rPr>
        <w:b w:val="1"/>
        <w:bCs w:val="1"/>
        <w:outline w:val="0"/>
        <w:color w:val="667085"/>
        <w:sz w:val="17"/>
        <w:szCs w:val="17"/>
        <w:u w:color="667085"/>
        <w:rtl w:val="0"/>
        <w:lang w:val="en-US"/>
        <w14:textFill>
          <w14:solidFill>
            <w14:srgbClr w14:val="667085"/>
          </w14:solidFill>
        </w14:textFill>
      </w:rPr>
      <w:t xml:space="preserve">Публичная оферта № </w:t>
    </w:r>
    <w:r>
      <w:rPr>
        <w:b w:val="1"/>
        <w:bCs w:val="1"/>
        <w:outline w:val="0"/>
        <w:color w:val="667085"/>
        <w:sz w:val="17"/>
        <w:szCs w:val="17"/>
        <w:u w:color="667085"/>
        <w:rtl w:val="0"/>
        <w:lang w:val="en-US"/>
        <w14:textFill>
          <w14:solidFill>
            <w14:srgbClr w14:val="667085"/>
          </w14:solidFill>
        </w14:textFill>
      </w:rPr>
      <w:t>1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nothing"/>
      <w:lvlText w:val="%1."/>
      <w:lvlJc w:val="left"/>
      <w:pPr>
        <w:ind w:left="162" w:hanging="16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12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nothing"/>
        <w:lvlText w:val="%1."/>
        <w:lvlJc w:val="left"/>
        <w:pPr>
          <w:ind w:left="282" w:hanging="28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282" w:hanging="28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282" w:hanging="28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282" w:hanging="28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82" w:hanging="28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82" w:hanging="28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82" w:hanging="28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82" w:hanging="28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82" w:hanging="28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1d2630"/>
      <w:spacing w:val="0"/>
      <w:kern w:val="0"/>
      <w:position w:val="0"/>
      <w:sz w:val="22"/>
      <w:szCs w:val="22"/>
      <w:u w:val="none" w:color="1d2630"/>
      <w:shd w:val="nil" w:color="auto" w:fill="auto"/>
      <w:vertAlign w:val="baseline"/>
      <w:lang w:val="en-US"/>
      <w14:textFill>
        <w14:solidFill>
          <w14:srgbClr w14:val="1D263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1d2630"/>
      <w:spacing w:val="0"/>
      <w:kern w:val="0"/>
      <w:position w:val="0"/>
      <w:sz w:val="22"/>
      <w:szCs w:val="22"/>
      <w:u w:val="none" w:color="1d2630"/>
      <w:shd w:val="nil" w:color="auto" w:fill="auto"/>
      <w:vertAlign w:val="baseline"/>
      <w:lang w:val="en-US"/>
      <w14:textFill>
        <w14:solidFill>
          <w14:srgbClr w14:val="1D263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64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1d2630"/>
      <w:spacing w:val="0"/>
      <w:kern w:val="0"/>
      <w:position w:val="0"/>
      <w:sz w:val="22"/>
      <w:szCs w:val="22"/>
      <w:u w:val="none" w:color="1d2630"/>
      <w:shd w:val="nil" w:color="auto" w:fill="auto"/>
      <w:vertAlign w:val="baseline"/>
      <w:lang w:val="en-US"/>
      <w14:textOutline>
        <w14:noFill/>
      </w14:textOutline>
      <w14:textFill>
        <w14:solidFill>
          <w14:srgbClr w14:val="1D2630"/>
        </w14:solidFill>
      </w14:textFill>
    </w:rPr>
  </w:style>
  <w:style w:type="paragraph" w:styleId="Рубрика">
    <w:name w:val="Рубрика"/>
    <w:next w:val="Основной текст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20" w:after="160" w:line="264" w:lineRule="auto"/>
      <w:ind w:left="0" w:right="0" w:firstLine="0"/>
      <w:jc w:val="left"/>
      <w:outlineLvl w:val="0"/>
    </w:pPr>
    <w:rPr>
      <w:rFonts w:ascii="Calibri" w:cs="Arial Unicode MS" w:hAnsi="Calibri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2e74b5"/>
      <w:spacing w:val="0"/>
      <w:kern w:val="0"/>
      <w:position w:val="0"/>
      <w:sz w:val="32"/>
      <w:szCs w:val="32"/>
      <w:u w:val="none" w:color="2e74b5"/>
      <w:shd w:val="nil" w:color="auto" w:fill="auto"/>
      <w:vertAlign w:val="baseline"/>
      <w:lang w:val="en-US"/>
      <w14:textOutline>
        <w14:noFill/>
      </w14:textOutline>
      <w14:textFill>
        <w14:solidFill>
          <w14:srgbClr w14:val="2E74B5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